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3831">
      <w:pPr>
        <w:pStyle w:val="9"/>
        <w:ind w:firstLine="0"/>
        <w:rPr>
          <w:szCs w:val="28"/>
          <w:lang w:val="ru-RU"/>
        </w:rPr>
      </w:pPr>
    </w:p>
    <w:p w14:paraId="3F21A6C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63B3713">
      <w:pPr>
        <w:spacing w:after="0"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drawing>
          <wp:inline distT="0" distB="0" distL="0" distR="0">
            <wp:extent cx="723900" cy="8286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5D5E1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9"/>
        <w:gridCol w:w="4782"/>
      </w:tblGrid>
      <w:tr w14:paraId="76328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14" w:type="dxa"/>
          </w:tcPr>
          <w:p w14:paraId="5A9B0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МАРИЙ ЭЛ РЕСПУБЛИК</w:t>
            </w:r>
          </w:p>
          <w:p w14:paraId="25D45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ЗВЕНИГОВО </w:t>
            </w:r>
          </w:p>
          <w:p w14:paraId="722F5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 РАЙОН</w:t>
            </w:r>
          </w:p>
          <w:p w14:paraId="20C33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КАКШАМАРИЙ ЯЛ КУНДЕМЫН АДМИНИСТРАЦИЙЖЕ</w:t>
            </w:r>
          </w:p>
          <w:p w14:paraId="699E0E2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68CC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ПУНЧАЛЖЕ</w:t>
            </w:r>
          </w:p>
          <w:p w14:paraId="2F5910E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57D4DE7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</w:tcPr>
          <w:p w14:paraId="4F141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КОКШАМАРСКАЯ </w:t>
            </w:r>
          </w:p>
          <w:p w14:paraId="09005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СЕЛЬСКАЯ АДМИНИСТРАЦИЯ</w:t>
            </w:r>
          </w:p>
          <w:p w14:paraId="0D047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ЗВЕНИГОВСКОГО </w:t>
            </w:r>
          </w:p>
          <w:p w14:paraId="7848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14:paraId="2650D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МАРИЙ ЭЛ</w:t>
            </w:r>
          </w:p>
          <w:p w14:paraId="4835C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BA02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40324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578C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28 мая 2026</w:t>
      </w:r>
      <w:r>
        <w:rPr>
          <w:rFonts w:ascii="Times New Roman" w:hAnsi="Times New Roman"/>
          <w:sz w:val="28"/>
          <w:szCs w:val="28"/>
        </w:rPr>
        <w:t xml:space="preserve"> года  № </w:t>
      </w:r>
      <w:r>
        <w:rPr>
          <w:rFonts w:hint="default" w:ascii="Times New Roman" w:hAnsi="Times New Roman"/>
          <w:sz w:val="28"/>
          <w:szCs w:val="28"/>
          <w:lang w:val="ru-RU"/>
        </w:rPr>
        <w:t>77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8F7B63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AB4F7D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организации работы по обеспечению безопасности людей на водных объектах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Кокшама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рского сельского поселения</w:t>
      </w:r>
    </w:p>
    <w:p w14:paraId="562B16B9">
      <w:pPr>
        <w:pStyle w:val="2"/>
        <w:spacing w:after="0" w:afterAutospacing="0"/>
        <w:ind w:firstLine="720"/>
        <w:jc w:val="both"/>
        <w:rPr>
          <w:sz w:val="28"/>
          <w:szCs w:val="28"/>
        </w:rPr>
      </w:pPr>
    </w:p>
    <w:p w14:paraId="402BF5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Водным кодексом РФ, Федеральным Законом от 6 октября 2003 года № 131-ФЗ, постановления Правительства Республики Марий Эл от 24 августа  2009 года № 194 «О мерах по обеспечению безопасности людей на водных объектах, охране их жизни и здоровья» и в целях обеспечения безопасности людей на водных объектах, охране их жизни и здоровья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Кокшамарского сельского поселения, Кокшамарская сельская администрация Звениговского муниципального района Республики Марий Эл, -</w:t>
      </w:r>
    </w:p>
    <w:p w14:paraId="0EACC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D31D85">
      <w:pPr>
        <w:pStyle w:val="8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и организовать место для массового отдыха  и купания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с. Сидельниково на р. Волга – в юго-западном направлении в 200 метрах от дома № 2 ул. Набережная 2-я.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(координаты 56.156031 47.630182) </w:t>
      </w:r>
    </w:p>
    <w:p w14:paraId="3BE44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 Купание в других местах запретить. Установить предупредительные аншлаги и запрещающие знаки. Довести до населения информацию о местах, запрещенных для купания, о правилах поведения на водных объектах на сельских сходах.</w:t>
      </w:r>
    </w:p>
    <w:p w14:paraId="698AA99F">
      <w:pPr>
        <w:pStyle w:val="23"/>
        <w:widowControl w:val="0"/>
        <w:ind w:left="0" w:firstLine="708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Утвердить План мероприятий по обеспечению безопасности людей на водных объектах в летний период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на территории Кокшамарского сельского поселения (приложение).</w:t>
      </w:r>
    </w:p>
    <w:p w14:paraId="7C669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сроки купального сезона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июня по 2 августа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B64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Назначить ответственным за подготовку мест для купания к купальному сезону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 Правилами охраны жизни людей на воде, утвержденные постановлением Республики Марий Эл от 24 августа  2009 г. № 194 «О мерах по обеспечению безопасности людей на водных объектах, охраны их жизни и здоровья в Республике Марий Эл» (с изменениями от 29.12.2014г.)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Корнилову Т.В. </w:t>
      </w:r>
    </w:p>
    <w:p w14:paraId="0628C6B2">
      <w:pPr>
        <w:pStyle w:val="23"/>
        <w:widowControl w:val="0"/>
        <w:ind w:left="0" w:firstLine="708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 Рекомендовать директору МОУ «Кокшамарская средняя общеобразовательная школа им. И.С.Ключникова-Палантая» организовать профилактические мероприятия по обучению учащихся правилам безопасного поведения на водных объектах.</w:t>
      </w:r>
    </w:p>
    <w:p w14:paraId="25397869">
      <w:pPr>
        <w:pStyle w:val="8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 обнародования и подлежит размещению на официальном сайте администрации Звениговского муниципального района в информационно-телекоммуникационной сети «Интернет» .</w:t>
      </w:r>
    </w:p>
    <w:p w14:paraId="7D871BA4">
      <w:pPr>
        <w:pStyle w:val="23"/>
        <w:widowControl w:val="0"/>
        <w:suppressAutoHyphens w:val="0"/>
        <w:ind w:left="0" w:firstLine="708"/>
        <w:contextualSpacing/>
        <w:jc w:val="both"/>
        <w:rPr>
          <w:sz w:val="28"/>
          <w:szCs w:val="28"/>
        </w:rPr>
      </w:pPr>
    </w:p>
    <w:p w14:paraId="296C577B">
      <w:pPr>
        <w:pStyle w:val="23"/>
        <w:widowControl w:val="0"/>
        <w:suppressAutoHyphens w:val="0"/>
        <w:ind w:left="0" w:firstLine="708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. Контроль за исполнением настоящего оставляю за собой.</w:t>
      </w:r>
    </w:p>
    <w:p w14:paraId="199A06B3">
      <w:pPr>
        <w:pStyle w:val="23"/>
        <w:widowControl w:val="0"/>
        <w:suppressAutoHyphens w:val="0"/>
        <w:ind w:left="0" w:firstLine="708"/>
        <w:contextualSpacing/>
        <w:jc w:val="both"/>
        <w:rPr>
          <w:sz w:val="28"/>
          <w:szCs w:val="28"/>
        </w:rPr>
      </w:pPr>
    </w:p>
    <w:p w14:paraId="5A4970D1">
      <w:pPr>
        <w:pStyle w:val="9"/>
        <w:spacing w:line="264" w:lineRule="auto"/>
        <w:ind w:firstLine="283"/>
        <w:jc w:val="both"/>
        <w:rPr>
          <w:rFonts w:ascii="Times New Roman" w:hAnsi="Times New Roman" w:cs="Times New Roman"/>
          <w:szCs w:val="28"/>
          <w:lang w:val="ru-RU"/>
        </w:rPr>
      </w:pPr>
    </w:p>
    <w:p w14:paraId="48CBEDF6">
      <w:pPr>
        <w:tabs>
          <w:tab w:val="right" w:pos="866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Кокшамарской </w:t>
      </w:r>
    </w:p>
    <w:p w14:paraId="6EE3FCF9">
      <w:pPr>
        <w:tabs>
          <w:tab w:val="right" w:pos="866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                                                  Е.П.Майорова</w:t>
      </w:r>
    </w:p>
    <w:p w14:paraId="3C8F968E">
      <w:pPr>
        <w:tabs>
          <w:tab w:val="right" w:pos="8666"/>
        </w:tabs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</w:p>
    <w:p w14:paraId="07E715E6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978119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0AD76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0B2B8A2F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3CEA435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5AEA934B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79AB04F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4F41B39A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622BCD77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73104ACD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4542E1C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019D9273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1035DF2B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7E194FF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F2D83F8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5ED864B4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6F475611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60AB53B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05DD4D1D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6857B424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3A5FF36B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362ACE88">
      <w:pPr>
        <w:tabs>
          <w:tab w:val="right" w:pos="8666"/>
        </w:tabs>
        <w:contextualSpacing/>
        <w:jc w:val="both"/>
        <w:rPr>
          <w:sz w:val="28"/>
          <w:szCs w:val="28"/>
        </w:rPr>
      </w:pPr>
    </w:p>
    <w:p w14:paraId="274567A9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14F1E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3C51C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90A20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BB790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F1541A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5CDA6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7F3F1C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1AE2C">
      <w:pPr>
        <w:tabs>
          <w:tab w:val="right" w:pos="866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D9C3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</w:t>
      </w:r>
    </w:p>
    <w:p w14:paraId="3860448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постановлением Кокшамарской сельской администрации </w:t>
      </w:r>
    </w:p>
    <w:p w14:paraId="4773316F">
      <w:pPr>
        <w:spacing w:after="0" w:line="240" w:lineRule="auto"/>
        <w:ind w:left="5664"/>
        <w:jc w:val="center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28.05.2026</w:t>
      </w:r>
      <w:r>
        <w:rPr>
          <w:rFonts w:ascii="Times New Roman" w:hAnsi="Times New Roman" w:cs="Times New Roman"/>
          <w:sz w:val="18"/>
          <w:szCs w:val="18"/>
        </w:rPr>
        <w:t xml:space="preserve"> г. №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77</w:t>
      </w:r>
    </w:p>
    <w:p w14:paraId="6FD6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C9BA9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 по обеспечению безопасности людей на водных объектах в летний период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 на территории Кокшамарского сельского поселения</w:t>
      </w:r>
    </w:p>
    <w:tbl>
      <w:tblPr>
        <w:tblStyle w:val="4"/>
        <w:tblW w:w="11058" w:type="dxa"/>
        <w:tblInd w:w="-888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09"/>
        <w:gridCol w:w="4395"/>
        <w:gridCol w:w="2551"/>
        <w:gridCol w:w="3403"/>
      </w:tblGrid>
      <w:tr w14:paraId="16C20E2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8C33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6147D5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848F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выполнения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3A5E2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14:paraId="7F5BD56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1" w:hRule="atLeast"/>
        </w:trPr>
        <w:tc>
          <w:tcPr>
            <w:tcW w:w="110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F53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Мероприятия по пропаганде мер безопасности населения</w:t>
            </w:r>
          </w:p>
          <w:p w14:paraId="1331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водных объектах в летний период</w:t>
            </w:r>
          </w:p>
        </w:tc>
      </w:tr>
      <w:tr w14:paraId="64B67CB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3" w:hRule="atLeast"/>
        </w:trPr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88A4F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01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информационных стендах памятки «Меры безопасности на водных объектах в летний период»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79910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5 июня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0ED09C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администрации </w:t>
            </w:r>
          </w:p>
        </w:tc>
      </w:tr>
      <w:tr w14:paraId="486AAC4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CF28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0EA43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информирования посетителей учреждений культуры о мерах безопасности на водных объектах в летний период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1D4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летнего периода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F4BC76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учреждений культуры и библиотек </w:t>
            </w:r>
          </w:p>
        </w:tc>
      </w:tr>
      <w:tr w14:paraId="5BD8C3E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52" w:hRule="atLeast"/>
        </w:trPr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2B76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0A6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неработающего населения о мерах безопасности на водных объектах в летний период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65096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Июнь, июль, август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B09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администрации, специалисты администрации, депутаты </w:t>
            </w:r>
          </w:p>
        </w:tc>
      </w:tr>
      <w:tr w14:paraId="35F960B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87D5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87A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Профилактические мероприятия по обучению учащихся правилам безопасного поведения на водных объектах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31D33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A0EEF03">
            <w:pPr>
              <w:spacing w:after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МОУ «Кокшамарская СОШ» </w:t>
            </w:r>
          </w:p>
        </w:tc>
      </w:tr>
      <w:tr w14:paraId="0B5EFA3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10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C22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Проведение мероприятий по обеспечению безопасности людей на водных объектах</w:t>
            </w:r>
          </w:p>
        </w:tc>
      </w:tr>
      <w:tr w14:paraId="7ED6AA0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162" w:hRule="atLeast"/>
        </w:trPr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C1C04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DA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установки информационных щитов с памяткой «Меры безопасности на водных объектах в летний период» и иной информацией для отдыхающих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0B1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5 июня, обновление по мере необходимости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2A1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администрации </w:t>
            </w:r>
          </w:p>
        </w:tc>
      </w:tr>
      <w:tr w14:paraId="633A67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43EDF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598A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установки предупреждающих аншлагов о запрете купания в неустановленных местах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B13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5 июня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73A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администрации </w:t>
            </w:r>
          </w:p>
        </w:tc>
      </w:tr>
      <w:tr w14:paraId="10797E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78F671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C96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Совместное (патрулирование) мест массового отдыха на водных объектах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D7C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отдельному графику </w:t>
            </w:r>
          </w:p>
        </w:tc>
        <w:tc>
          <w:tcPr>
            <w:tcW w:w="3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1A50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ОМВД, ДНД </w:t>
            </w:r>
          </w:p>
        </w:tc>
      </w:tr>
    </w:tbl>
    <w:p w14:paraId="7E8195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6C423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t xml:space="preserve">Приложение к Плану мероприятий </w:t>
      </w:r>
    </w:p>
    <w:p w14:paraId="1DE76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14:paraId="54757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«Меры безопасности на водных объектах в летний период»</w:t>
      </w:r>
    </w:p>
    <w:p w14:paraId="1259CE5F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Каждому человеку следует помнить, что купаться в неизвестных водоемах и необследованных местах опасно!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5941A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купания должно иметь пологое, песчаное, свободное от растений и ила дно, без резких обрывов вблизи берега;</w:t>
      </w:r>
    </w:p>
    <w:p w14:paraId="736284C8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глубине, так и у поверхности воды);</w:t>
      </w:r>
    </w:p>
    <w:p w14:paraId="57EB959C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зоне купания, особенно на реках, не должно быть сильного течения, водоворотов, холодных подводных ключей, которые могут привести к судорогам в ногах и руках.</w:t>
      </w:r>
    </w:p>
    <w:p w14:paraId="468A8028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61A53242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Внимание! На необорудованных местах отдыха на водных объектах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</w:p>
    <w:p w14:paraId="489C6DE8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0CAB9A3B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Одной из самых серьезных угроз для жизни людей является купание в состоянии алкогольного опьянения.</w:t>
      </w:r>
    </w:p>
    <w:p w14:paraId="0B1A0A74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Распитие напитков в общественных местах наказывается в соответствии со статьей 20.20 КоАП РФ, появление в общественных местах в состоянии алкогольного опьянения наказывается в соответствии со статьей 20.21 Ко АП РФ.</w:t>
      </w:r>
    </w:p>
    <w:p w14:paraId="637E40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405157CE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Всем гражданам, отдыхающим у водных объектов, необходимо соблюдать основные правила поведения.</w:t>
      </w:r>
      <w:r>
        <w:rPr>
          <w:rFonts w:ascii="Times New Roman" w:hAnsi="Times New Roman" w:cs="Times New Roman"/>
          <w:sz w:val="24"/>
          <w:szCs w:val="24"/>
        </w:rPr>
        <w:t xml:space="preserve"> На пляжах и в других местах отдыха купающимся на водоемах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запрещается: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C55F4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купаться в местах, где выставлены щиты (аншлаги) с предупреждающими и запрещающими знаками и надписями;</w:t>
      </w:r>
    </w:p>
    <w:p w14:paraId="7047CF37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подплывать к моторным, парусным, весельным лодкам и другим плавательным средствам;</w:t>
      </w:r>
    </w:p>
    <w:p w14:paraId="17D1AAA0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прыгать в воду с катеров, лодок, причалов, а также сооружений, не приспособленных для этих целей;</w:t>
      </w:r>
    </w:p>
    <w:p w14:paraId="25F4ED12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загрязнять и засорять водоемы и берега;</w:t>
      </w:r>
    </w:p>
    <w:p w14:paraId="5174B649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распивать спиртные напитки, купаться в состоянии алкогольного и наркотического опьянения;</w:t>
      </w:r>
    </w:p>
    <w:p w14:paraId="7E9E333D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и купать собак и других животных в места отдыха людей на водных объектах;</w:t>
      </w:r>
    </w:p>
    <w:p w14:paraId="59D8E189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оставлять на берегу, в местах для переодевания мусор;</w:t>
      </w:r>
    </w:p>
    <w:p w14:paraId="5F54EA09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подавать сигналы ложной тревоги;</w:t>
      </w:r>
    </w:p>
    <w:p w14:paraId="537D447E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играть с мячом и в другие спортивные игры в не отведенных для этой цели местах,</w:t>
      </w:r>
    </w:p>
    <w:p w14:paraId="6230C4AA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действия, связанные с нырянием и захватом купающихся;</w:t>
      </w:r>
    </w:p>
    <w:p w14:paraId="406E54A1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плавать на досках, бревнах, лежаках, автомобильных камерах, надувных матрасах и других, не приспособленных для этого средствах;</w:t>
      </w:r>
    </w:p>
    <w:p w14:paraId="6BC9E041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ловить рыбу в местах купания;</w:t>
      </w:r>
    </w:p>
    <w:p w14:paraId="24A9DEC3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заезжать на территорию отдыха людей на водных объектах на всех видах автотранспорта.</w:t>
      </w:r>
    </w:p>
    <w:p w14:paraId="2B33D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Особое внимание взрослые должны уделять детям во время отдыха на водоеме!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634FD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 непрерывным контролем</w:t>
      </w:r>
      <w:r>
        <w:rPr>
          <w:rFonts w:ascii="Times New Roman" w:hAnsi="Times New Roman" w:cs="Times New Roman"/>
          <w:sz w:val="24"/>
          <w:szCs w:val="24"/>
        </w:rPr>
        <w:t xml:space="preserve"> взрослых. </w:t>
      </w:r>
    </w:p>
    <w:p w14:paraId="6F226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>
          <w:pgSz w:w="11906" w:h="16838"/>
          <w:pgMar w:top="284" w:right="850" w:bottom="284" w:left="1701" w:header="708" w:footer="708" w:gutter="0"/>
          <w:cols w:space="708" w:num="1"/>
          <w:docGrid w:linePitch="360" w:charSpace="0"/>
        </w:sectPr>
      </w:pPr>
    </w:p>
    <w:p w14:paraId="370FAD49">
      <w:pPr>
        <w:pStyle w:val="18"/>
      </w:pPr>
    </w:p>
    <w:sectPr>
      <w:pgSz w:w="16838" w:h="11906" w:orient="landscape"/>
      <w:pgMar w:top="851" w:right="992" w:bottom="851" w:left="42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440"/>
    <w:rsid w:val="00002663"/>
    <w:rsid w:val="0000729D"/>
    <w:rsid w:val="00017440"/>
    <w:rsid w:val="000350E9"/>
    <w:rsid w:val="0006361F"/>
    <w:rsid w:val="000A15D3"/>
    <w:rsid w:val="000A7E76"/>
    <w:rsid w:val="000C09BB"/>
    <w:rsid w:val="00103108"/>
    <w:rsid w:val="00155918"/>
    <w:rsid w:val="00175B8F"/>
    <w:rsid w:val="001855C6"/>
    <w:rsid w:val="001A332A"/>
    <w:rsid w:val="0022333C"/>
    <w:rsid w:val="0026300C"/>
    <w:rsid w:val="002666CF"/>
    <w:rsid w:val="002A75CC"/>
    <w:rsid w:val="002B44F1"/>
    <w:rsid w:val="002C7890"/>
    <w:rsid w:val="00322014"/>
    <w:rsid w:val="003D2407"/>
    <w:rsid w:val="003D6376"/>
    <w:rsid w:val="00485221"/>
    <w:rsid w:val="004A1461"/>
    <w:rsid w:val="004D00D9"/>
    <w:rsid w:val="004F7221"/>
    <w:rsid w:val="005911CA"/>
    <w:rsid w:val="00592AAA"/>
    <w:rsid w:val="005E6446"/>
    <w:rsid w:val="005F633F"/>
    <w:rsid w:val="0060323F"/>
    <w:rsid w:val="006169FB"/>
    <w:rsid w:val="00622B78"/>
    <w:rsid w:val="006309D6"/>
    <w:rsid w:val="0064272F"/>
    <w:rsid w:val="00646752"/>
    <w:rsid w:val="006A087C"/>
    <w:rsid w:val="006A42CF"/>
    <w:rsid w:val="006B4BC8"/>
    <w:rsid w:val="0072166F"/>
    <w:rsid w:val="00771670"/>
    <w:rsid w:val="0079577E"/>
    <w:rsid w:val="007D0BF3"/>
    <w:rsid w:val="00822486"/>
    <w:rsid w:val="008606EA"/>
    <w:rsid w:val="008679EF"/>
    <w:rsid w:val="008B6D11"/>
    <w:rsid w:val="008C6B4E"/>
    <w:rsid w:val="008E53CB"/>
    <w:rsid w:val="009022C7"/>
    <w:rsid w:val="0091502D"/>
    <w:rsid w:val="00931551"/>
    <w:rsid w:val="009342B0"/>
    <w:rsid w:val="00954D6E"/>
    <w:rsid w:val="00960549"/>
    <w:rsid w:val="009A2B2F"/>
    <w:rsid w:val="009C4C96"/>
    <w:rsid w:val="009C5968"/>
    <w:rsid w:val="009F0307"/>
    <w:rsid w:val="00A06BAD"/>
    <w:rsid w:val="00A164AE"/>
    <w:rsid w:val="00A16782"/>
    <w:rsid w:val="00AB0FFF"/>
    <w:rsid w:val="00AE5E19"/>
    <w:rsid w:val="00B14E7F"/>
    <w:rsid w:val="00B77BD5"/>
    <w:rsid w:val="00BC2A39"/>
    <w:rsid w:val="00BD4A50"/>
    <w:rsid w:val="00C77199"/>
    <w:rsid w:val="00C97837"/>
    <w:rsid w:val="00CE09AB"/>
    <w:rsid w:val="00CE184F"/>
    <w:rsid w:val="00D12EB1"/>
    <w:rsid w:val="00D73043"/>
    <w:rsid w:val="00D849A8"/>
    <w:rsid w:val="00DA02FD"/>
    <w:rsid w:val="00DA5491"/>
    <w:rsid w:val="00DC4310"/>
    <w:rsid w:val="00DC5495"/>
    <w:rsid w:val="00E101B8"/>
    <w:rsid w:val="00E17359"/>
    <w:rsid w:val="00E3783D"/>
    <w:rsid w:val="00E5607E"/>
    <w:rsid w:val="00E56B19"/>
    <w:rsid w:val="00E6005C"/>
    <w:rsid w:val="00EE1CF2"/>
    <w:rsid w:val="00F06BD4"/>
    <w:rsid w:val="00F43E1A"/>
    <w:rsid w:val="00F72B4E"/>
    <w:rsid w:val="14EB2792"/>
    <w:rsid w:val="1E6C2311"/>
    <w:rsid w:val="30066DE7"/>
    <w:rsid w:val="39094A44"/>
    <w:rsid w:val="3EF8674E"/>
    <w:rsid w:val="585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2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5"/>
    <w:unhideWhenUsed/>
    <w:qFormat/>
    <w:uiPriority w:val="0"/>
    <w:pPr>
      <w:spacing w:after="120" w:line="480" w:lineRule="auto"/>
    </w:pPr>
    <w:rPr>
      <w:rFonts w:ascii="Times New Roman CYR" w:hAnsi="Times New Roman CYR" w:eastAsia="Times New Roman" w:cs="Times New Roman CYR"/>
      <w:sz w:val="28"/>
      <w:szCs w:val="20"/>
    </w:rPr>
  </w:style>
  <w:style w:type="paragraph" w:styleId="8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14"/>
    <w:unhideWhenUsed/>
    <w:qFormat/>
    <w:uiPriority w:val="0"/>
    <w:pPr>
      <w:spacing w:after="0" w:line="240" w:lineRule="auto"/>
      <w:ind w:firstLine="709"/>
    </w:pPr>
    <w:rPr>
      <w:rFonts w:ascii="Times New Roman CYR" w:hAnsi="Times New Roman CYR" w:eastAsia="Times New Roman" w:cs="Times New Roman CYR"/>
      <w:sz w:val="28"/>
      <w:szCs w:val="20"/>
      <w:lang w:val="en-US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Основной текст с отступом Знак"/>
    <w:basedOn w:val="3"/>
    <w:link w:val="9"/>
    <w:semiHidden/>
    <w:qFormat/>
    <w:uiPriority w:val="99"/>
  </w:style>
  <w:style w:type="character" w:customStyle="1" w:styleId="12">
    <w:name w:val="Основной текст 2 Знак"/>
    <w:basedOn w:val="3"/>
    <w:link w:val="7"/>
    <w:semiHidden/>
    <w:qFormat/>
    <w:uiPriority w:val="99"/>
  </w:style>
  <w:style w:type="paragraph" w:customStyle="1" w:styleId="13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3"/>
    <w:link w:val="9"/>
    <w:qFormat/>
    <w:locked/>
    <w:uiPriority w:val="0"/>
    <w:rPr>
      <w:rFonts w:ascii="Times New Roman CYR" w:hAnsi="Times New Roman CYR" w:eastAsia="Times New Roman" w:cs="Times New Roman CYR"/>
      <w:sz w:val="28"/>
      <w:szCs w:val="20"/>
      <w:lang w:val="en-US"/>
    </w:rPr>
  </w:style>
  <w:style w:type="character" w:customStyle="1" w:styleId="15">
    <w:name w:val="Основной текст 2 Знак1"/>
    <w:basedOn w:val="3"/>
    <w:link w:val="7"/>
    <w:qFormat/>
    <w:locked/>
    <w:uiPriority w:val="0"/>
    <w:rPr>
      <w:rFonts w:ascii="Times New Roman CYR" w:hAnsi="Times New Roman CYR" w:eastAsia="Times New Roman" w:cs="Times New Roman CYR"/>
      <w:sz w:val="28"/>
      <w:szCs w:val="20"/>
    </w:rPr>
  </w:style>
  <w:style w:type="character" w:customStyle="1" w:styleId="16">
    <w:name w:val="Font Style46"/>
    <w:basedOn w:val="3"/>
    <w:qFormat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17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No Spacing"/>
    <w:link w:val="19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">
    <w:name w:val="Без интервала Знак"/>
    <w:link w:val="18"/>
    <w:qFormat/>
    <w:uiPriority w:val="99"/>
    <w:rPr>
      <w:rFonts w:ascii="Calibri" w:hAnsi="Calibri" w:eastAsia="Calibri" w:cs="Times New Roman"/>
      <w:lang w:eastAsia="en-US"/>
    </w:rPr>
  </w:style>
  <w:style w:type="character" w:customStyle="1" w:styleId="20">
    <w:name w:val="doc_name"/>
    <w:basedOn w:val="3"/>
    <w:qFormat/>
    <w:uiPriority w:val="0"/>
  </w:style>
  <w:style w:type="character" w:customStyle="1" w:styleId="2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22">
    <w:name w:val="Основной текст 21"/>
    <w:basedOn w:val="1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23">
    <w:name w:val="List Paragraph"/>
    <w:basedOn w:val="1"/>
    <w:qFormat/>
    <w:uiPriority w:val="34"/>
    <w:pPr>
      <w:suppressAutoHyphens/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4">
    <w:name w:val="Основной текст Знак"/>
    <w:basedOn w:val="3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5B0C-DF6D-4D0F-B615-DA06A4177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1087</Words>
  <Characters>6201</Characters>
  <Lines>51</Lines>
  <Paragraphs>14</Paragraphs>
  <TotalTime>611</TotalTime>
  <ScaleCrop>false</ScaleCrop>
  <LinksUpToDate>false</LinksUpToDate>
  <CharactersWithSpaces>7274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2015-03-25T11:54:00Z</dcterms:created>
  <dc:creator>Admin</dc:creator>
  <cp:lastModifiedBy>admko</cp:lastModifiedBy>
  <cp:lastPrinted>2026-05-28T11:01:56Z</cp:lastPrinted>
  <dcterms:modified xsi:type="dcterms:W3CDTF">2026-05-28T11:17:14Z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D89BA540AC4048E99949030C001C8BD5_12</vt:lpwstr>
  </property>
</Properties>
</file>